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C3E" w:rsidRPr="00A30DAF" w:rsidRDefault="00C6315F" w:rsidP="004B7B6C">
      <w:pPr>
        <w:pStyle w:val="Heading3"/>
        <w:jc w:val="both"/>
        <w:rPr>
          <w:rStyle w:val="Heading3Char"/>
          <w:b/>
        </w:rPr>
      </w:pPr>
      <w:bookmarkStart w:id="0" w:name="_Toc415730995"/>
      <w:r>
        <w:rPr>
          <w:noProof/>
          <w:lang w:val="en-CA" w:eastAsia="en-CA" w:bidi="ar-SA"/>
        </w:rPr>
        <w:drawing>
          <wp:anchor distT="0" distB="0" distL="114300" distR="114300" simplePos="0" relativeHeight="251658240" behindDoc="0" locked="0" layoutInCell="1" allowOverlap="1" wp14:anchorId="6348DC1E" wp14:editId="7D316255">
            <wp:simplePos x="0" y="0"/>
            <wp:positionH relativeFrom="column">
              <wp:posOffset>-635</wp:posOffset>
            </wp:positionH>
            <wp:positionV relativeFrom="paragraph">
              <wp:posOffset>405130</wp:posOffset>
            </wp:positionV>
            <wp:extent cx="1224280" cy="1482090"/>
            <wp:effectExtent l="0" t="0" r="0" b="3810"/>
            <wp:wrapSquare wrapText="bothSides"/>
            <wp:docPr id="1" name="Picture 1" descr="https://www.for.gov.bc.ca/hfp/publications/00198/101%20to%20150/fig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gov.bc.ca/hfp/publications/00198/101%20to%20150/fig15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4280" cy="1482090"/>
                    </a:xfrm>
                    <a:prstGeom prst="rect">
                      <a:avLst/>
                    </a:prstGeom>
                    <a:noFill/>
                    <a:ln>
                      <a:noFill/>
                    </a:ln>
                  </pic:spPr>
                </pic:pic>
              </a:graphicData>
            </a:graphic>
            <wp14:sizeRelH relativeFrom="page">
              <wp14:pctWidth>0</wp14:pctWidth>
            </wp14:sizeRelH>
            <wp14:sizeRelV relativeFrom="page">
              <wp14:pctHeight>0</wp14:pctHeight>
            </wp14:sizeRelV>
          </wp:anchor>
        </w:drawing>
      </w:r>
      <w:r w:rsidR="00AC4C3E" w:rsidRPr="00A30DAF">
        <w:rPr>
          <w:rStyle w:val="Heading3Char"/>
          <w:b/>
        </w:rPr>
        <w:t>Dwarf Mistletoes</w:t>
      </w:r>
      <w:bookmarkEnd w:id="0"/>
    </w:p>
    <w:p w:rsidR="00AC4C3E" w:rsidRPr="009C1881" w:rsidRDefault="00092E67" w:rsidP="00AC4C3E">
      <w:pPr>
        <w:pStyle w:val="Default"/>
        <w:rPr>
          <w:sz w:val="22"/>
          <w:szCs w:val="22"/>
        </w:rPr>
      </w:pPr>
      <w:r>
        <w:rPr>
          <w:bCs/>
          <w:i/>
          <w:iCs/>
          <w:sz w:val="22"/>
          <w:szCs w:val="22"/>
        </w:rPr>
        <w:t xml:space="preserve">  </w:t>
      </w:r>
      <w:r w:rsidR="00AC4C3E" w:rsidRPr="009C1881">
        <w:rPr>
          <w:bCs/>
          <w:i/>
          <w:iCs/>
          <w:sz w:val="22"/>
          <w:szCs w:val="22"/>
        </w:rPr>
        <w:t>Very Low priority</w:t>
      </w:r>
    </w:p>
    <w:p w:rsidR="00FE3D8B" w:rsidRPr="00A30DAF" w:rsidRDefault="00FE3D8B" w:rsidP="00FE3D8B">
      <w:pPr>
        <w:pStyle w:val="Default"/>
        <w:contextualSpacing/>
        <w:rPr>
          <w:b/>
        </w:rPr>
      </w:pPr>
      <w:r w:rsidRPr="00A30DAF">
        <w:rPr>
          <w:b/>
        </w:rPr>
        <w:t>Description</w:t>
      </w:r>
    </w:p>
    <w:p w:rsidR="00FE3D8B" w:rsidRPr="00491810" w:rsidRDefault="00FE3D8B" w:rsidP="00FE3D8B">
      <w:pPr>
        <w:pStyle w:val="Default"/>
        <w:contextualSpacing/>
      </w:pPr>
      <w:proofErr w:type="spellStart"/>
      <w:r w:rsidRPr="00491810">
        <w:t>Lodgepole</w:t>
      </w:r>
      <w:proofErr w:type="spellEnd"/>
      <w:r w:rsidRPr="00491810">
        <w:t xml:space="preserve"> Pine Dwarf Mistletoe</w:t>
      </w:r>
      <w:r w:rsidRPr="00491810">
        <w:rPr>
          <w:i/>
        </w:rPr>
        <w:t xml:space="preserve"> (</w:t>
      </w:r>
      <w:proofErr w:type="spellStart"/>
      <w:r w:rsidRPr="00491810">
        <w:rPr>
          <w:i/>
        </w:rPr>
        <w:t>Arceuthobium</w:t>
      </w:r>
      <w:proofErr w:type="spellEnd"/>
      <w:r w:rsidRPr="00491810">
        <w:rPr>
          <w:i/>
        </w:rPr>
        <w:t xml:space="preserve"> </w:t>
      </w:r>
      <w:proofErr w:type="spellStart"/>
      <w:r w:rsidRPr="00491810">
        <w:rPr>
          <w:i/>
        </w:rPr>
        <w:t>americanum</w:t>
      </w:r>
      <w:proofErr w:type="spellEnd"/>
      <w:r w:rsidRPr="00491810">
        <w:rPr>
          <w:i/>
        </w:rPr>
        <w:t>)</w:t>
      </w:r>
      <w:r>
        <w:rPr>
          <w:i/>
        </w:rPr>
        <w:t xml:space="preserve"> </w:t>
      </w:r>
      <w:r w:rsidRPr="004B7B6C">
        <w:t>DMP</w:t>
      </w:r>
    </w:p>
    <w:p w:rsidR="00FE3D8B" w:rsidRDefault="00FE3D8B" w:rsidP="00AC4C3E">
      <w:pPr>
        <w:pStyle w:val="Default"/>
        <w:contextualSpacing/>
        <w:rPr>
          <w:b/>
        </w:rPr>
      </w:pPr>
      <w:r w:rsidRPr="00491810">
        <w:t>Western Hemlock Dwarf Mistletoe</w:t>
      </w:r>
      <w:r w:rsidRPr="00491810">
        <w:rPr>
          <w:i/>
        </w:rPr>
        <w:t xml:space="preserve"> (</w:t>
      </w:r>
      <w:proofErr w:type="spellStart"/>
      <w:r w:rsidRPr="00491810">
        <w:rPr>
          <w:i/>
        </w:rPr>
        <w:t>Arceuthobium</w:t>
      </w:r>
      <w:proofErr w:type="spellEnd"/>
      <w:r w:rsidRPr="00491810">
        <w:rPr>
          <w:i/>
        </w:rPr>
        <w:t xml:space="preserve"> </w:t>
      </w:r>
      <w:proofErr w:type="spellStart"/>
      <w:r w:rsidRPr="00491810">
        <w:rPr>
          <w:i/>
        </w:rPr>
        <w:t>tsugense</w:t>
      </w:r>
      <w:proofErr w:type="spellEnd"/>
      <w:r w:rsidRPr="00491810">
        <w:rPr>
          <w:i/>
        </w:rPr>
        <w:t>)</w:t>
      </w:r>
      <w:r>
        <w:rPr>
          <w:i/>
        </w:rPr>
        <w:t xml:space="preserve"> </w:t>
      </w:r>
      <w:r w:rsidRPr="004B7B6C">
        <w:t>DMH</w:t>
      </w:r>
      <w:r w:rsidRPr="004B7B6C">
        <w:tab/>
      </w:r>
    </w:p>
    <w:p w:rsidR="00A30DAF" w:rsidRPr="009E1338" w:rsidRDefault="00A30DAF" w:rsidP="00AC4C3E">
      <w:pPr>
        <w:pStyle w:val="Default"/>
        <w:contextualSpacing/>
        <w:rPr>
          <w:rFonts w:asciiTheme="minorHAnsi" w:hAnsiTheme="minorHAnsi"/>
        </w:rPr>
      </w:pPr>
    </w:p>
    <w:p w:rsidR="004B7B6C" w:rsidRPr="009E1338" w:rsidRDefault="00607691" w:rsidP="00AC4C3E">
      <w:pPr>
        <w:pStyle w:val="Default"/>
        <w:contextualSpacing/>
        <w:rPr>
          <w:rFonts w:asciiTheme="minorHAnsi" w:hAnsiTheme="minorHAnsi"/>
        </w:rPr>
      </w:pPr>
      <w:r w:rsidRPr="009E1338">
        <w:rPr>
          <w:rFonts w:asciiTheme="minorHAnsi" w:hAnsiTheme="minorHAnsi"/>
        </w:rPr>
        <w:t>Dwarf mistletoes are parasitic plants.</w:t>
      </w:r>
      <w:r w:rsidR="00092E67" w:rsidRPr="009E1338">
        <w:rPr>
          <w:rFonts w:asciiTheme="minorHAnsi" w:hAnsiTheme="minorHAnsi"/>
        </w:rPr>
        <w:t xml:space="preserve">  In</w:t>
      </w:r>
      <w:r w:rsidR="004B7B6C" w:rsidRPr="009E1338">
        <w:rPr>
          <w:rFonts w:asciiTheme="minorHAnsi" w:hAnsiTheme="minorHAnsi"/>
        </w:rPr>
        <w:t xml:space="preserve">fection produces either a localized or systemic infection. </w:t>
      </w:r>
      <w:r w:rsidR="00092E67" w:rsidRPr="009E1338">
        <w:rPr>
          <w:rFonts w:asciiTheme="minorHAnsi" w:hAnsiTheme="minorHAnsi"/>
        </w:rPr>
        <w:t xml:space="preserve"> </w:t>
      </w:r>
      <w:r w:rsidR="004B7B6C" w:rsidRPr="009E1338">
        <w:rPr>
          <w:rFonts w:asciiTheme="minorHAnsi" w:hAnsiTheme="minorHAnsi"/>
        </w:rPr>
        <w:t xml:space="preserve">Infections cause swellings on branches </w:t>
      </w:r>
      <w:r w:rsidR="00E7131C">
        <w:rPr>
          <w:noProof/>
          <w:lang w:val="en-CA" w:eastAsia="en-CA" w:bidi="ar-SA"/>
        </w:rPr>
        <w:drawing>
          <wp:anchor distT="0" distB="0" distL="114300" distR="114300" simplePos="0" relativeHeight="251659264" behindDoc="0" locked="0" layoutInCell="1" allowOverlap="1">
            <wp:simplePos x="0" y="0"/>
            <wp:positionH relativeFrom="column">
              <wp:posOffset>0</wp:posOffset>
            </wp:positionH>
            <wp:positionV relativeFrom="paragraph">
              <wp:posOffset>429895</wp:posOffset>
            </wp:positionV>
            <wp:extent cx="1689735" cy="1247775"/>
            <wp:effectExtent l="0" t="0" r="5715" b="9525"/>
            <wp:wrapSquare wrapText="bothSides"/>
            <wp:docPr id="2" name="Picture 2" descr="https://www.for.gov.bc.ca/hfp/publications/00198/151%20to%20200/fig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151%20to%20200/fig15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973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6C" w:rsidRPr="009E1338">
        <w:rPr>
          <w:rFonts w:asciiTheme="minorHAnsi" w:hAnsiTheme="minorHAnsi"/>
        </w:rPr>
        <w:t>and stems.</w:t>
      </w:r>
      <w:r w:rsidR="00092E67" w:rsidRPr="009E1338">
        <w:rPr>
          <w:rFonts w:asciiTheme="minorHAnsi" w:hAnsiTheme="minorHAnsi"/>
        </w:rPr>
        <w:t xml:space="preserve">  Aerial shoots arise from these swellings and produce the flowers and seeds of this parasitic plant. </w:t>
      </w:r>
      <w:r w:rsidR="004B7B6C" w:rsidRPr="009E1338">
        <w:rPr>
          <w:rFonts w:asciiTheme="minorHAnsi" w:hAnsiTheme="minorHAnsi"/>
        </w:rPr>
        <w:t xml:space="preserve">  When aerial shoots fall off they leave small, circular structures called basal cups, which persist on the host bark for years. </w:t>
      </w:r>
      <w:r w:rsidR="00092E67" w:rsidRPr="009E1338">
        <w:rPr>
          <w:rFonts w:asciiTheme="minorHAnsi" w:hAnsiTheme="minorHAnsi"/>
        </w:rPr>
        <w:t xml:space="preserve"> </w:t>
      </w:r>
      <w:r w:rsidR="004B7B6C" w:rsidRPr="009E1338">
        <w:rPr>
          <w:rFonts w:asciiTheme="minorHAnsi" w:hAnsiTheme="minorHAnsi"/>
        </w:rPr>
        <w:t xml:space="preserve">Basal cups on fallen brooms are often the only evidence of </w:t>
      </w:r>
      <w:r w:rsidR="00092E67" w:rsidRPr="009E1338">
        <w:rPr>
          <w:rFonts w:asciiTheme="minorHAnsi" w:hAnsiTheme="minorHAnsi"/>
        </w:rPr>
        <w:t>d</w:t>
      </w:r>
      <w:r w:rsidR="004B7B6C" w:rsidRPr="009E1338">
        <w:rPr>
          <w:rFonts w:asciiTheme="minorHAnsi" w:hAnsiTheme="minorHAnsi"/>
        </w:rPr>
        <w:t>warf mistletoe in older stands. Squirrel feeding may be associated with infected branches.</w:t>
      </w:r>
    </w:p>
    <w:p w:rsidR="00092E67" w:rsidRPr="009E1338" w:rsidRDefault="00092E67" w:rsidP="00AC4C3E">
      <w:pPr>
        <w:pStyle w:val="Default"/>
        <w:contextualSpacing/>
        <w:rPr>
          <w:rFonts w:asciiTheme="minorHAnsi" w:hAnsiTheme="minorHAnsi"/>
        </w:rPr>
      </w:pPr>
    </w:p>
    <w:p w:rsidR="00607691" w:rsidRPr="009E1338" w:rsidRDefault="00092E67" w:rsidP="00AC4C3E">
      <w:pPr>
        <w:pStyle w:val="Default"/>
        <w:contextualSpacing/>
        <w:rPr>
          <w:rFonts w:asciiTheme="minorHAnsi" w:hAnsiTheme="minorHAnsi"/>
        </w:rPr>
      </w:pPr>
      <w:r w:rsidRPr="009E1338">
        <w:rPr>
          <w:rFonts w:asciiTheme="minorHAnsi" w:hAnsiTheme="minorHAnsi"/>
        </w:rPr>
        <w:t>Both species of dwarf mistletoe cause widespread damage.  Infections result in reduced growth, reduced wood quality and early death</w:t>
      </w:r>
    </w:p>
    <w:p w:rsidR="00092E67" w:rsidRPr="009E1338" w:rsidRDefault="00092E67" w:rsidP="00AC4C3E">
      <w:pPr>
        <w:pStyle w:val="Default"/>
        <w:contextualSpacing/>
        <w:rPr>
          <w:rFonts w:asciiTheme="minorHAnsi" w:hAnsiTheme="minorHAnsi"/>
        </w:rPr>
      </w:pPr>
    </w:p>
    <w:p w:rsidR="00AC4C3E" w:rsidRPr="00491810" w:rsidRDefault="00A30DAF" w:rsidP="00AC4C3E">
      <w:pPr>
        <w:pStyle w:val="Default"/>
        <w:contextualSpacing/>
        <w:jc w:val="both"/>
        <w:rPr>
          <w:rFonts w:ascii="Cambria" w:hAnsi="Cambria" w:cs="Cambria"/>
          <w:b/>
          <w:bCs/>
          <w:iCs/>
          <w:sz w:val="23"/>
          <w:szCs w:val="23"/>
        </w:rPr>
      </w:pPr>
      <w:r>
        <w:rPr>
          <w:rFonts w:ascii="Cambria" w:hAnsi="Cambria" w:cs="Cambria"/>
          <w:b/>
          <w:bCs/>
          <w:iCs/>
          <w:sz w:val="23"/>
          <w:szCs w:val="23"/>
        </w:rPr>
        <w:t>Extent</w:t>
      </w:r>
    </w:p>
    <w:p w:rsidR="00AC4C3E" w:rsidRDefault="00AC4C3E" w:rsidP="009E1338">
      <w:pPr>
        <w:pStyle w:val="Default"/>
        <w:contextualSpacing/>
        <w:rPr>
          <w:rFonts w:asciiTheme="minorHAnsi" w:hAnsiTheme="minorHAnsi"/>
        </w:rPr>
      </w:pPr>
      <w:proofErr w:type="spellStart"/>
      <w:r w:rsidRPr="00343AA2">
        <w:rPr>
          <w:rFonts w:asciiTheme="minorHAnsi" w:hAnsiTheme="minorHAnsi"/>
        </w:rPr>
        <w:t>Lodgepole</w:t>
      </w:r>
      <w:proofErr w:type="spellEnd"/>
      <w:r w:rsidRPr="00343AA2">
        <w:rPr>
          <w:rFonts w:asciiTheme="minorHAnsi" w:hAnsiTheme="minorHAnsi"/>
        </w:rPr>
        <w:t xml:space="preserve"> pine dwarf mistletoe is currently a very low priority forest health factor in the district.  It is possible that losses due to dwarf mistletoe could increase in the Bulkley TSA as MPB spreads and the incidences of small-patch harvesting increases.  The losses resulting from </w:t>
      </w:r>
      <w:proofErr w:type="spellStart"/>
      <w:r w:rsidRPr="00343AA2">
        <w:rPr>
          <w:rFonts w:asciiTheme="minorHAnsi" w:hAnsiTheme="minorHAnsi"/>
        </w:rPr>
        <w:t>Lodgepole</w:t>
      </w:r>
      <w:proofErr w:type="spellEnd"/>
      <w:r w:rsidRPr="00343AA2">
        <w:rPr>
          <w:rFonts w:asciiTheme="minorHAnsi" w:hAnsiTheme="minorHAnsi"/>
        </w:rPr>
        <w:t xml:space="preserve"> pine dwarf mistletoe are accounted for in the current operational adjustment factors (OAF 1).</w:t>
      </w:r>
    </w:p>
    <w:p w:rsidR="00C6315F" w:rsidRPr="00343AA2" w:rsidRDefault="00C6315F" w:rsidP="009E1338">
      <w:pPr>
        <w:pStyle w:val="Default"/>
        <w:contextualSpacing/>
        <w:rPr>
          <w:rFonts w:asciiTheme="minorHAnsi" w:hAnsiTheme="minorHAnsi"/>
        </w:rPr>
      </w:pPr>
    </w:p>
    <w:p w:rsidR="00AC4C3E" w:rsidRDefault="00AC4C3E" w:rsidP="009E1338">
      <w:pPr>
        <w:pStyle w:val="Default"/>
        <w:contextualSpacing/>
        <w:rPr>
          <w:rFonts w:asciiTheme="minorHAnsi" w:hAnsiTheme="minorHAnsi"/>
        </w:rPr>
      </w:pPr>
      <w:r w:rsidRPr="009E1338">
        <w:rPr>
          <w:rFonts w:asciiTheme="minorHAnsi" w:hAnsiTheme="minorHAnsi"/>
        </w:rPr>
        <w:t xml:space="preserve">Western hemlock dwarf mistletoe has been found only in the western-most portion of the </w:t>
      </w:r>
      <w:proofErr w:type="spellStart"/>
      <w:r w:rsidRPr="009E1338">
        <w:rPr>
          <w:rFonts w:asciiTheme="minorHAnsi" w:hAnsiTheme="minorHAnsi"/>
        </w:rPr>
        <w:t>Kispiox</w:t>
      </w:r>
      <w:proofErr w:type="spellEnd"/>
      <w:r w:rsidRPr="009E1338">
        <w:rPr>
          <w:rFonts w:asciiTheme="minorHAnsi" w:hAnsiTheme="minorHAnsi"/>
        </w:rPr>
        <w:t xml:space="preserve"> TSA, in the Mill Lakes area.  In other areas of the TSA, old gnarly branches on hemlock trees have sometimes been mistakenly identified as dwarf mistletoe.</w:t>
      </w:r>
      <w:r w:rsidR="00092E67" w:rsidRPr="009E1338">
        <w:rPr>
          <w:rFonts w:asciiTheme="minorHAnsi" w:hAnsiTheme="minorHAnsi"/>
        </w:rPr>
        <w:t xml:space="preserve">  Hemlock dwarf mistletoe is widespread throughout the range of coastal western hemlock. The disease is not found in interior western hemlock stands. Heavily infected trees suffer reduced lumber recovery, reduced height and diameter growth, and occasional mortality.</w:t>
      </w:r>
    </w:p>
    <w:p w:rsidR="009E1338" w:rsidRPr="009E1338" w:rsidRDefault="009E1338" w:rsidP="009E1338">
      <w:pPr>
        <w:pStyle w:val="Default"/>
        <w:contextualSpacing/>
        <w:rPr>
          <w:rFonts w:asciiTheme="minorHAnsi" w:hAnsiTheme="minorHAnsi"/>
        </w:rPr>
      </w:pPr>
    </w:p>
    <w:p w:rsidR="00AC4C3E" w:rsidRDefault="00A30DAF" w:rsidP="00AC4C3E">
      <w:pPr>
        <w:pStyle w:val="Default"/>
        <w:contextualSpacing/>
        <w:jc w:val="both"/>
        <w:rPr>
          <w:rFonts w:ascii="Cambria" w:hAnsi="Cambria" w:cs="Cambria"/>
          <w:b/>
          <w:bCs/>
          <w:iCs/>
          <w:sz w:val="23"/>
          <w:szCs w:val="23"/>
        </w:rPr>
      </w:pPr>
      <w:r>
        <w:rPr>
          <w:rFonts w:ascii="Cambria" w:hAnsi="Cambria" w:cs="Cambria"/>
          <w:b/>
          <w:bCs/>
          <w:iCs/>
          <w:sz w:val="23"/>
          <w:szCs w:val="23"/>
        </w:rPr>
        <w:t>Data</w:t>
      </w:r>
    </w:p>
    <w:p w:rsidR="00A30DAF" w:rsidRDefault="00A30DAF" w:rsidP="00AC4C3E">
      <w:pPr>
        <w:pStyle w:val="Default"/>
        <w:contextualSpacing/>
        <w:jc w:val="both"/>
        <w:rPr>
          <w:rFonts w:ascii="Cambria" w:hAnsi="Cambria" w:cs="Cambria"/>
          <w:b/>
          <w:bCs/>
          <w:iCs/>
          <w:sz w:val="23"/>
          <w:szCs w:val="23"/>
        </w:rPr>
      </w:pPr>
    </w:p>
    <w:p w:rsidR="00A30DAF" w:rsidRPr="00491810" w:rsidRDefault="00A30DAF" w:rsidP="00AC4C3E">
      <w:pPr>
        <w:pStyle w:val="Default"/>
        <w:contextualSpacing/>
        <w:jc w:val="both"/>
        <w:rPr>
          <w:rFonts w:ascii="Cambria" w:hAnsi="Cambria" w:cs="Cambria"/>
          <w:b/>
          <w:bCs/>
          <w:iCs/>
          <w:sz w:val="23"/>
          <w:szCs w:val="23"/>
        </w:rPr>
      </w:pPr>
      <w:bookmarkStart w:id="1" w:name="_GoBack"/>
      <w:bookmarkEnd w:id="1"/>
      <w:r>
        <w:rPr>
          <w:rFonts w:ascii="Cambria" w:hAnsi="Cambria" w:cs="Cambria"/>
          <w:b/>
          <w:bCs/>
          <w:iCs/>
          <w:sz w:val="23"/>
          <w:szCs w:val="23"/>
        </w:rPr>
        <w:t>Tactics</w:t>
      </w:r>
    </w:p>
    <w:p w:rsidR="00A30DAF" w:rsidRDefault="00AC4C3E" w:rsidP="00A30DAF">
      <w:pPr>
        <w:pStyle w:val="Default"/>
        <w:numPr>
          <w:ilvl w:val="0"/>
          <w:numId w:val="2"/>
        </w:numPr>
        <w:spacing w:after="0"/>
        <w:jc w:val="both"/>
      </w:pPr>
      <w:r>
        <w:t xml:space="preserve">Management tactics should conform to those tactics outlined in the </w:t>
      </w:r>
      <w:r w:rsidRPr="004B7B6C">
        <w:rPr>
          <w:b/>
          <w:i/>
        </w:rPr>
        <w:t>FPC Dwarf Mistletoe Guidebook</w:t>
      </w:r>
      <w:r w:rsidRPr="006F12A9">
        <w:t>.</w:t>
      </w:r>
    </w:p>
    <w:p w:rsidR="004B7B6C" w:rsidRPr="004B7B6C" w:rsidRDefault="00E7131C" w:rsidP="004B7B6C">
      <w:pPr>
        <w:autoSpaceDE w:val="0"/>
        <w:autoSpaceDN w:val="0"/>
        <w:adjustRightInd w:val="0"/>
        <w:ind w:left="720"/>
        <w:rPr>
          <w:rFonts w:ascii="Calibri" w:hAnsi="Calibri" w:cs="Calibri"/>
          <w:b/>
          <w:bCs/>
          <w:color w:val="000000"/>
          <w:sz w:val="22"/>
          <w:szCs w:val="22"/>
          <w:lang w:eastAsia="en-CA"/>
        </w:rPr>
      </w:pPr>
      <w:hyperlink r:id="rId8" w:history="1">
        <w:r w:rsidR="004B7B6C" w:rsidRPr="004B7B6C">
          <w:rPr>
            <w:rStyle w:val="Hyperlink"/>
            <w:rFonts w:ascii="Calibri" w:hAnsi="Calibri" w:cs="Calibri"/>
            <w:sz w:val="22"/>
            <w:szCs w:val="22"/>
            <w:lang w:eastAsia="en-CA"/>
          </w:rPr>
          <w:t>http://www.for.gov.bc.ca/tasb/legsregs/fpc/fpcguide/dwarf/dwarftoc.htm</w:t>
        </w:r>
      </w:hyperlink>
    </w:p>
    <w:p w:rsidR="00A30DAF" w:rsidRDefault="00AC4C3E" w:rsidP="00A30DAF">
      <w:pPr>
        <w:pStyle w:val="Default"/>
        <w:numPr>
          <w:ilvl w:val="0"/>
          <w:numId w:val="2"/>
        </w:numPr>
        <w:spacing w:after="0"/>
        <w:jc w:val="both"/>
      </w:pPr>
      <w:r w:rsidRPr="006F12A9">
        <w:t>In stands severely infested with dwarf mistletoe, avoid small-patch</w:t>
      </w:r>
      <w:r>
        <w:t xml:space="preserve"> harvesting.  </w:t>
      </w:r>
    </w:p>
    <w:p w:rsidR="00AC4C3E" w:rsidRDefault="00AC4C3E" w:rsidP="00A30DAF">
      <w:pPr>
        <w:pStyle w:val="Default"/>
        <w:numPr>
          <w:ilvl w:val="0"/>
          <w:numId w:val="2"/>
        </w:numPr>
        <w:spacing w:after="0"/>
        <w:jc w:val="both"/>
      </w:pPr>
      <w:r>
        <w:t>If that cannot be avoided, openings should be planted with a combination of non-host species.</w:t>
      </w:r>
    </w:p>
    <w:p w:rsidR="00AC4C3E" w:rsidRDefault="00AC4C3E" w:rsidP="00AC4C3E"/>
    <w:p w:rsidR="00202D3A" w:rsidRDefault="00202D3A" w:rsidP="004B7B6C">
      <w:pPr>
        <w:pStyle w:val="Default"/>
        <w:jc w:val="both"/>
      </w:pPr>
    </w:p>
    <w:sectPr w:rsidR="00202D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04675"/>
    <w:multiLevelType w:val="hybridMultilevel"/>
    <w:tmpl w:val="79C86F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C3E"/>
    <w:rsid w:val="00092E67"/>
    <w:rsid w:val="00202D3A"/>
    <w:rsid w:val="0025537D"/>
    <w:rsid w:val="004B7B6C"/>
    <w:rsid w:val="004D4593"/>
    <w:rsid w:val="00607691"/>
    <w:rsid w:val="009E1338"/>
    <w:rsid w:val="00A30DAF"/>
    <w:rsid w:val="00AC4C3E"/>
    <w:rsid w:val="00C6315F"/>
    <w:rsid w:val="00E7131C"/>
    <w:rsid w:val="00FE3D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C3E"/>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AC4C3E"/>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AC4C3E"/>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AC4C3E"/>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AC4C3E"/>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AC4C3E"/>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AC4C3E"/>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AC4C3E"/>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AC4C3E"/>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AC4C3E"/>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C3E"/>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AC4C3E"/>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AC4C3E"/>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AC4C3E"/>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AC4C3E"/>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AC4C3E"/>
    <w:rPr>
      <w:rFonts w:eastAsiaTheme="minorEastAsia" w:cstheme="majorBidi"/>
      <w:b/>
      <w:bCs/>
      <w:lang w:val="en-US" w:bidi="en-US"/>
    </w:rPr>
  </w:style>
  <w:style w:type="character" w:customStyle="1" w:styleId="Heading7Char">
    <w:name w:val="Heading 7 Char"/>
    <w:basedOn w:val="DefaultParagraphFont"/>
    <w:link w:val="Heading7"/>
    <w:uiPriority w:val="9"/>
    <w:rsid w:val="00AC4C3E"/>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AC4C3E"/>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AC4C3E"/>
    <w:rPr>
      <w:rFonts w:asciiTheme="majorHAnsi" w:eastAsiaTheme="majorEastAsia" w:hAnsiTheme="majorHAnsi" w:cstheme="majorBidi"/>
      <w:lang w:val="en-US" w:bidi="en-US"/>
    </w:rPr>
  </w:style>
  <w:style w:type="paragraph" w:styleId="BodyText">
    <w:name w:val="Body Text"/>
    <w:basedOn w:val="Normal"/>
    <w:link w:val="BodyTextChar"/>
    <w:rsid w:val="00AC4C3E"/>
    <w:pPr>
      <w:spacing w:before="240" w:after="120"/>
    </w:pPr>
  </w:style>
  <w:style w:type="character" w:customStyle="1" w:styleId="BodyTextChar">
    <w:name w:val="Body Text Char"/>
    <w:basedOn w:val="DefaultParagraphFont"/>
    <w:link w:val="BodyText"/>
    <w:rsid w:val="00AC4C3E"/>
    <w:rPr>
      <w:rFonts w:eastAsiaTheme="minorEastAsia" w:cs="Times New Roman"/>
      <w:sz w:val="24"/>
      <w:szCs w:val="24"/>
      <w:lang w:val="en-US" w:bidi="en-US"/>
    </w:rPr>
  </w:style>
  <w:style w:type="character" w:styleId="Hyperlink">
    <w:name w:val="Hyperlink"/>
    <w:basedOn w:val="DefaultParagraphFont"/>
    <w:uiPriority w:val="99"/>
    <w:rsid w:val="00AC4C3E"/>
    <w:rPr>
      <w:color w:val="0000FF"/>
      <w:u w:val="single"/>
    </w:rPr>
  </w:style>
  <w:style w:type="paragraph" w:customStyle="1" w:styleId="Default">
    <w:name w:val="Default"/>
    <w:rsid w:val="00AC4C3E"/>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4B7B6C"/>
    <w:rPr>
      <w:rFonts w:ascii="Tahoma" w:hAnsi="Tahoma" w:cs="Tahoma"/>
      <w:sz w:val="16"/>
      <w:szCs w:val="16"/>
    </w:rPr>
  </w:style>
  <w:style w:type="character" w:customStyle="1" w:styleId="BalloonTextChar">
    <w:name w:val="Balloon Text Char"/>
    <w:basedOn w:val="DefaultParagraphFont"/>
    <w:link w:val="BalloonText"/>
    <w:uiPriority w:val="99"/>
    <w:semiHidden/>
    <w:rsid w:val="004B7B6C"/>
    <w:rPr>
      <w:rFonts w:ascii="Tahoma" w:eastAsiaTheme="minorEastAsia" w:hAnsi="Tahoma" w:cs="Tahoma"/>
      <w:sz w:val="16"/>
      <w:szCs w:val="16"/>
      <w:lang w:val="en-US" w:bidi="en-US"/>
    </w:rPr>
  </w:style>
  <w:style w:type="paragraph" w:styleId="ListParagraph">
    <w:name w:val="List Paragraph"/>
    <w:basedOn w:val="Normal"/>
    <w:uiPriority w:val="34"/>
    <w:qFormat/>
    <w:rsid w:val="004B7B6C"/>
    <w:pPr>
      <w:ind w:left="720"/>
      <w:contextualSpacing/>
    </w:pPr>
  </w:style>
  <w:style w:type="character" w:styleId="FollowedHyperlink">
    <w:name w:val="FollowedHyperlink"/>
    <w:basedOn w:val="DefaultParagraphFont"/>
    <w:uiPriority w:val="99"/>
    <w:semiHidden/>
    <w:unhideWhenUsed/>
    <w:rsid w:val="004B7B6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C3E"/>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AC4C3E"/>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AC4C3E"/>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AC4C3E"/>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AC4C3E"/>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AC4C3E"/>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AC4C3E"/>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AC4C3E"/>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AC4C3E"/>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AC4C3E"/>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C3E"/>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AC4C3E"/>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AC4C3E"/>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AC4C3E"/>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AC4C3E"/>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AC4C3E"/>
    <w:rPr>
      <w:rFonts w:eastAsiaTheme="minorEastAsia" w:cstheme="majorBidi"/>
      <w:b/>
      <w:bCs/>
      <w:lang w:val="en-US" w:bidi="en-US"/>
    </w:rPr>
  </w:style>
  <w:style w:type="character" w:customStyle="1" w:styleId="Heading7Char">
    <w:name w:val="Heading 7 Char"/>
    <w:basedOn w:val="DefaultParagraphFont"/>
    <w:link w:val="Heading7"/>
    <w:uiPriority w:val="9"/>
    <w:rsid w:val="00AC4C3E"/>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AC4C3E"/>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AC4C3E"/>
    <w:rPr>
      <w:rFonts w:asciiTheme="majorHAnsi" w:eastAsiaTheme="majorEastAsia" w:hAnsiTheme="majorHAnsi" w:cstheme="majorBidi"/>
      <w:lang w:val="en-US" w:bidi="en-US"/>
    </w:rPr>
  </w:style>
  <w:style w:type="paragraph" w:styleId="BodyText">
    <w:name w:val="Body Text"/>
    <w:basedOn w:val="Normal"/>
    <w:link w:val="BodyTextChar"/>
    <w:rsid w:val="00AC4C3E"/>
    <w:pPr>
      <w:spacing w:before="240" w:after="120"/>
    </w:pPr>
  </w:style>
  <w:style w:type="character" w:customStyle="1" w:styleId="BodyTextChar">
    <w:name w:val="Body Text Char"/>
    <w:basedOn w:val="DefaultParagraphFont"/>
    <w:link w:val="BodyText"/>
    <w:rsid w:val="00AC4C3E"/>
    <w:rPr>
      <w:rFonts w:eastAsiaTheme="minorEastAsia" w:cs="Times New Roman"/>
      <w:sz w:val="24"/>
      <w:szCs w:val="24"/>
      <w:lang w:val="en-US" w:bidi="en-US"/>
    </w:rPr>
  </w:style>
  <w:style w:type="character" w:styleId="Hyperlink">
    <w:name w:val="Hyperlink"/>
    <w:basedOn w:val="DefaultParagraphFont"/>
    <w:uiPriority w:val="99"/>
    <w:rsid w:val="00AC4C3E"/>
    <w:rPr>
      <w:color w:val="0000FF"/>
      <w:u w:val="single"/>
    </w:rPr>
  </w:style>
  <w:style w:type="paragraph" w:customStyle="1" w:styleId="Default">
    <w:name w:val="Default"/>
    <w:rsid w:val="00AC4C3E"/>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4B7B6C"/>
    <w:rPr>
      <w:rFonts w:ascii="Tahoma" w:hAnsi="Tahoma" w:cs="Tahoma"/>
      <w:sz w:val="16"/>
      <w:szCs w:val="16"/>
    </w:rPr>
  </w:style>
  <w:style w:type="character" w:customStyle="1" w:styleId="BalloonTextChar">
    <w:name w:val="Balloon Text Char"/>
    <w:basedOn w:val="DefaultParagraphFont"/>
    <w:link w:val="BalloonText"/>
    <w:uiPriority w:val="99"/>
    <w:semiHidden/>
    <w:rsid w:val="004B7B6C"/>
    <w:rPr>
      <w:rFonts w:ascii="Tahoma" w:eastAsiaTheme="minorEastAsia" w:hAnsi="Tahoma" w:cs="Tahoma"/>
      <w:sz w:val="16"/>
      <w:szCs w:val="16"/>
      <w:lang w:val="en-US" w:bidi="en-US"/>
    </w:rPr>
  </w:style>
  <w:style w:type="paragraph" w:styleId="ListParagraph">
    <w:name w:val="List Paragraph"/>
    <w:basedOn w:val="Normal"/>
    <w:uiPriority w:val="34"/>
    <w:qFormat/>
    <w:rsid w:val="004B7B6C"/>
    <w:pPr>
      <w:ind w:left="720"/>
      <w:contextualSpacing/>
    </w:pPr>
  </w:style>
  <w:style w:type="character" w:styleId="FollowedHyperlink">
    <w:name w:val="FollowedHyperlink"/>
    <w:basedOn w:val="DefaultParagraphFont"/>
    <w:uiPriority w:val="99"/>
    <w:semiHidden/>
    <w:unhideWhenUsed/>
    <w:rsid w:val="004B7B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gov.bc.ca/tasb/legsregs/fpc/fpcguide/dwarf/dwarftoc.ht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9</cp:revision>
  <dcterms:created xsi:type="dcterms:W3CDTF">2015-04-22T20:30:00Z</dcterms:created>
  <dcterms:modified xsi:type="dcterms:W3CDTF">2015-04-28T17:44:00Z</dcterms:modified>
</cp:coreProperties>
</file>